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6F" w:rsidRPr="00FC726F" w:rsidRDefault="00FC726F" w:rsidP="00FC726F">
      <w:r w:rsidRPr="00FC726F">
        <w:t>Celebrating young Indigenous Australian children's speech and language competence</w:t>
      </w:r>
    </w:p>
    <w:p w:rsidR="00FC726F" w:rsidRPr="00FC726F" w:rsidRDefault="00FC726F" w:rsidP="00FC726F">
      <w:pPr>
        <w:numPr>
          <w:ilvl w:val="0"/>
          <w:numId w:val="1"/>
        </w:numPr>
      </w:pPr>
      <w:hyperlink r:id="rId6" w:history="1">
        <w:proofErr w:type="spellStart"/>
        <w:r w:rsidRPr="00FC726F">
          <w:rPr>
            <w:rStyle w:val="Hyperlink"/>
          </w:rPr>
          <w:t>Sharynne</w:t>
        </w:r>
        <w:proofErr w:type="spellEnd"/>
        <w:r w:rsidRPr="00FC726F">
          <w:rPr>
            <w:rStyle w:val="Hyperlink"/>
          </w:rPr>
          <w:t xml:space="preserve"> </w:t>
        </w:r>
        <w:proofErr w:type="spellStart"/>
        <w:r w:rsidRPr="00FC726F">
          <w:rPr>
            <w:rStyle w:val="Hyperlink"/>
          </w:rPr>
          <w:t>McLeod</w:t>
        </w:r>
      </w:hyperlink>
      <w:hyperlink r:id="rId7" w:anchor="aff0005" w:tooltip="Affiliation: a" w:history="1">
        <w:r w:rsidRPr="00FC726F">
          <w:rPr>
            <w:rStyle w:val="Hyperlink"/>
            <w:vertAlign w:val="superscript"/>
          </w:rPr>
          <w:t>a</w:t>
        </w:r>
        <w:proofErr w:type="spellEnd"/>
      </w:hyperlink>
      <w:r w:rsidRPr="00FC726F">
        <w:rPr>
          <w:vertAlign w:val="superscript"/>
        </w:rPr>
        <w:t xml:space="preserve">, , </w:t>
      </w:r>
      <w:r w:rsidRPr="00FC726F">
        <w:t xml:space="preserve">, </w:t>
      </w:r>
    </w:p>
    <w:p w:rsidR="00FC726F" w:rsidRPr="00FC726F" w:rsidRDefault="00FC726F" w:rsidP="00FC726F">
      <w:pPr>
        <w:numPr>
          <w:ilvl w:val="0"/>
          <w:numId w:val="1"/>
        </w:numPr>
      </w:pPr>
      <w:hyperlink r:id="rId8" w:history="1">
        <w:r w:rsidRPr="00FC726F">
          <w:rPr>
            <w:rStyle w:val="Hyperlink"/>
          </w:rPr>
          <w:t xml:space="preserve">Sarah </w:t>
        </w:r>
        <w:proofErr w:type="spellStart"/>
        <w:r w:rsidRPr="00FC726F">
          <w:rPr>
            <w:rStyle w:val="Hyperlink"/>
          </w:rPr>
          <w:t>Verdon</w:t>
        </w:r>
      </w:hyperlink>
      <w:hyperlink r:id="rId9" w:anchor="aff0005" w:tooltip="Affiliation: a" w:history="1">
        <w:r w:rsidRPr="00FC726F">
          <w:rPr>
            <w:rStyle w:val="Hyperlink"/>
            <w:vertAlign w:val="superscript"/>
          </w:rPr>
          <w:t>a</w:t>
        </w:r>
        <w:proofErr w:type="spellEnd"/>
      </w:hyperlink>
      <w:r w:rsidRPr="00FC726F">
        <w:t xml:space="preserve">, </w:t>
      </w:r>
    </w:p>
    <w:p w:rsidR="00FC726F" w:rsidRPr="00FC726F" w:rsidRDefault="00FC726F" w:rsidP="00FC726F">
      <w:pPr>
        <w:numPr>
          <w:ilvl w:val="0"/>
          <w:numId w:val="1"/>
        </w:numPr>
      </w:pPr>
      <w:hyperlink r:id="rId10" w:history="1">
        <w:r w:rsidRPr="00FC726F">
          <w:rPr>
            <w:rStyle w:val="Hyperlink"/>
          </w:rPr>
          <w:t xml:space="preserve">Laura </w:t>
        </w:r>
        <w:proofErr w:type="spellStart"/>
        <w:r w:rsidRPr="00FC726F">
          <w:rPr>
            <w:rStyle w:val="Hyperlink"/>
          </w:rPr>
          <w:t>Bennetts</w:t>
        </w:r>
        <w:proofErr w:type="spellEnd"/>
        <w:r w:rsidRPr="00FC726F">
          <w:rPr>
            <w:rStyle w:val="Hyperlink"/>
          </w:rPr>
          <w:t xml:space="preserve"> </w:t>
        </w:r>
        <w:proofErr w:type="spellStart"/>
        <w:r w:rsidRPr="00FC726F">
          <w:rPr>
            <w:rStyle w:val="Hyperlink"/>
          </w:rPr>
          <w:t>Kneebone</w:t>
        </w:r>
      </w:hyperlink>
      <w:hyperlink r:id="rId11" w:anchor="aff0010" w:tooltip="Affiliation: b" w:history="1">
        <w:r w:rsidRPr="00FC726F">
          <w:rPr>
            <w:rStyle w:val="Hyperlink"/>
            <w:vertAlign w:val="superscript"/>
          </w:rPr>
          <w:t>b</w:t>
        </w:r>
        <w:proofErr w:type="spellEnd"/>
      </w:hyperlink>
    </w:p>
    <w:p w:rsidR="00FC726F" w:rsidRPr="00FC726F" w:rsidRDefault="00FC726F" w:rsidP="00FC726F">
      <w:pPr>
        <w:numPr>
          <w:ilvl w:val="0"/>
          <w:numId w:val="2"/>
        </w:numPr>
        <w:rPr>
          <w:vanish/>
        </w:rPr>
      </w:pPr>
      <w:r w:rsidRPr="00FC726F">
        <w:rPr>
          <w:vanish/>
          <w:vertAlign w:val="superscript"/>
        </w:rPr>
        <w:t>a</w:t>
      </w:r>
      <w:r w:rsidRPr="00FC726F">
        <w:rPr>
          <w:vanish/>
        </w:rPr>
        <w:t xml:space="preserve"> Charles Sturt University, Bathurst, NSW, Australia</w:t>
      </w:r>
    </w:p>
    <w:p w:rsidR="00FC726F" w:rsidRPr="00FC726F" w:rsidRDefault="00FC726F" w:rsidP="00FC726F">
      <w:pPr>
        <w:numPr>
          <w:ilvl w:val="0"/>
          <w:numId w:val="2"/>
        </w:numPr>
        <w:rPr>
          <w:vanish/>
        </w:rPr>
      </w:pPr>
      <w:r w:rsidRPr="00FC726F">
        <w:rPr>
          <w:vanish/>
          <w:vertAlign w:val="superscript"/>
        </w:rPr>
        <w:t>b</w:t>
      </w:r>
      <w:r w:rsidRPr="00FC726F">
        <w:rPr>
          <w:vanish/>
        </w:rPr>
        <w:t xml:space="preserve"> Department of Social Services, Canberra, ACT, Australia</w:t>
      </w:r>
    </w:p>
    <w:p w:rsidR="00FC726F" w:rsidRPr="00FC726F" w:rsidRDefault="00FC726F" w:rsidP="00FC726F">
      <w:pPr>
        <w:rPr>
          <w:vanish/>
        </w:rPr>
      </w:pPr>
      <w:r w:rsidRPr="00FC726F">
        <w:rPr>
          <w:vanish/>
        </w:rPr>
        <w:t>Received 17 May 2013, Revised 31 October 2013, Accepted 4 November 2013, Available online 21 November 2013</w:t>
      </w:r>
    </w:p>
    <w:p w:rsidR="00FC726F" w:rsidRPr="00FC726F" w:rsidRDefault="00FC726F" w:rsidP="00FC726F">
      <w:pPr>
        <w:rPr>
          <w:vanish/>
        </w:rPr>
      </w:pPr>
      <w:r w:rsidRPr="00FC726F">
        <w:rPr>
          <w:vanish/>
        </w:rPr>
        <w:drawing>
          <wp:inline distT="0" distB="0" distL="0" distR="0">
            <wp:extent cx="752475" cy="171450"/>
            <wp:effectExtent l="0" t="0" r="9525" b="0"/>
            <wp:docPr id="2" name="Picture 2" descr="http://crossmark.crossref.org/images/logos/cm_sbs_018_plai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mark-icon" descr="http://crossmark.crossref.org/images/logos/cm_sbs_018_plain.png">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171450"/>
                    </a:xfrm>
                    <a:prstGeom prst="rect">
                      <a:avLst/>
                    </a:prstGeom>
                    <a:noFill/>
                    <a:ln>
                      <a:noFill/>
                    </a:ln>
                  </pic:spPr>
                </pic:pic>
              </a:graphicData>
            </a:graphic>
          </wp:inline>
        </w:drawing>
      </w:r>
    </w:p>
    <w:p w:rsidR="00FC726F" w:rsidRPr="00FC726F" w:rsidRDefault="00FC726F" w:rsidP="00FC726F">
      <w:r w:rsidRPr="00FC726F">
        <w:t> </w:t>
      </w:r>
      <w:r w:rsidRPr="00FC726F">
        <w:rPr>
          <w:b/>
          <w:bCs/>
        </w:rPr>
        <w:t xml:space="preserve">Show </w:t>
      </w:r>
      <w:proofErr w:type="spellStart"/>
      <w:r w:rsidRPr="00FC726F">
        <w:rPr>
          <w:b/>
          <w:bCs/>
        </w:rPr>
        <w:t>more</w:t>
      </w:r>
      <w:r w:rsidRPr="00FC726F">
        <w:rPr>
          <w:vanish/>
        </w:rPr>
        <w:t> </w:t>
      </w:r>
      <w:r w:rsidRPr="00FC726F">
        <w:rPr>
          <w:b/>
          <w:bCs/>
        </w:rPr>
        <w:t>Show</w:t>
      </w:r>
      <w:proofErr w:type="spellEnd"/>
      <w:r w:rsidRPr="00FC726F">
        <w:rPr>
          <w:b/>
          <w:bCs/>
        </w:rPr>
        <w:t xml:space="preserve"> less</w:t>
      </w:r>
    </w:p>
    <w:p w:rsidR="00FC726F" w:rsidRPr="00FC726F" w:rsidRDefault="00FC726F" w:rsidP="00FC726F">
      <w:pPr>
        <w:rPr>
          <w:b/>
          <w:bCs/>
        </w:rPr>
      </w:pPr>
      <w:r w:rsidRPr="00FC726F">
        <w:rPr>
          <w:b/>
          <w:bCs/>
        </w:rPr>
        <w:t>Choose an option to locate/access this article:</w:t>
      </w:r>
    </w:p>
    <w:p w:rsidR="00FC726F" w:rsidRPr="00FC726F" w:rsidRDefault="00FC726F" w:rsidP="00FC726F">
      <w:r w:rsidRPr="00FC726F">
        <w:t>Check if you have access through your login credentials or your institution</w:t>
      </w:r>
    </w:p>
    <w:p w:rsidR="00FC726F" w:rsidRPr="00FC726F" w:rsidRDefault="00FC726F" w:rsidP="00FC726F">
      <w:hyperlink r:id="rId13" w:tooltip="Click to see if you have full text access" w:history="1">
        <w:r w:rsidRPr="00FC726F">
          <w:rPr>
            <w:rStyle w:val="Hyperlink"/>
            <w:b/>
            <w:bCs/>
          </w:rPr>
          <w:t>Check access</w:t>
        </w:r>
      </w:hyperlink>
    </w:p>
    <w:p w:rsidR="00FC726F" w:rsidRPr="00FC726F" w:rsidRDefault="00FC726F" w:rsidP="00FC726F">
      <w:pPr>
        <w:rPr>
          <w:rStyle w:val="Hyperlink"/>
        </w:rPr>
      </w:pPr>
      <w:r w:rsidRPr="00FC726F">
        <w:fldChar w:fldCharType="begin"/>
      </w:r>
      <w:r w:rsidRPr="00FC726F">
        <w:instrText xml:space="preserve"> HYPERLINK "http://www.sciencedirect.com/science?_ob=ShoppingCartURL&amp;_method=add&amp;_eid=1-s2.0-S0885200613000975&amp;_ts=1443474720&amp;md5=80184ac51280634822386b80a99db916" </w:instrText>
      </w:r>
      <w:r w:rsidRPr="00FC726F">
        <w:fldChar w:fldCharType="separate"/>
      </w:r>
    </w:p>
    <w:p w:rsidR="00FC726F" w:rsidRPr="00FC726F" w:rsidRDefault="00FC726F" w:rsidP="00FC726F">
      <w:pPr>
        <w:rPr>
          <w:rStyle w:val="Hyperlink"/>
        </w:rPr>
      </w:pPr>
      <w:r w:rsidRPr="00FC726F">
        <w:rPr>
          <w:rStyle w:val="Hyperlink"/>
          <w:b/>
          <w:bCs/>
        </w:rPr>
        <w:t>Purchase $35.95</w:t>
      </w:r>
    </w:p>
    <w:p w:rsidR="00FC726F" w:rsidRPr="00FC726F" w:rsidRDefault="00FC726F" w:rsidP="00FC726F">
      <w:r w:rsidRPr="00FC726F">
        <w:fldChar w:fldCharType="end"/>
      </w:r>
    </w:p>
    <w:p w:rsidR="00FC726F" w:rsidRPr="00FC726F" w:rsidRDefault="00FC726F" w:rsidP="00FC726F">
      <w:pPr>
        <w:numPr>
          <w:ilvl w:val="0"/>
          <w:numId w:val="3"/>
        </w:numPr>
      </w:pPr>
      <w:r w:rsidRPr="00FC726F">
        <w:drawing>
          <wp:inline distT="0" distB="0" distL="0" distR="0">
            <wp:extent cx="1619250" cy="190500"/>
            <wp:effectExtent l="0" t="0" r="0" b="0"/>
            <wp:docPr id="1" name="Picture 1" descr="http://www.sciencedirect.com/scidirimg/gw_rtn_ihub.gif">
              <a:hlinkClick xmlns:a="http://schemas.openxmlformats.org/drawingml/2006/main" r:id="rId14" tgtFrame="&quot;_blank&quot;" tooltip="&quot;Get Full Text Elsewhe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direct.com/scidirimg/gw_rtn_ihub.gif">
                      <a:hlinkClick r:id="rId14" tgtFrame="&quot;_blank&quot;" tooltip="&quot;Get Full Text Elsewher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190500"/>
                    </a:xfrm>
                    <a:prstGeom prst="rect">
                      <a:avLst/>
                    </a:prstGeom>
                    <a:noFill/>
                    <a:ln>
                      <a:noFill/>
                    </a:ln>
                  </pic:spPr>
                </pic:pic>
              </a:graphicData>
            </a:graphic>
          </wp:inline>
        </w:drawing>
      </w:r>
    </w:p>
    <w:p w:rsidR="00FC726F" w:rsidRPr="00FC726F" w:rsidRDefault="00FC726F" w:rsidP="00FC726F">
      <w:r w:rsidRPr="00FC726F">
        <w:pict/>
      </w:r>
      <w:hyperlink r:id="rId16" w:tgtFrame="doilink" w:history="1">
        <w:r w:rsidRPr="00FC726F">
          <w:rPr>
            <w:rStyle w:val="Hyperlink"/>
          </w:rPr>
          <w:t>doi:10.1016/j.ecresq.2013.11.003</w:t>
        </w:r>
      </w:hyperlink>
    </w:p>
    <w:p w:rsidR="00FC726F" w:rsidRPr="00FC726F" w:rsidRDefault="00FC726F" w:rsidP="00FC726F">
      <w:hyperlink r:id="rId17" w:tgtFrame="_blank" w:tooltip="Get rights and content" w:history="1">
        <w:r w:rsidRPr="00FC726F">
          <w:rPr>
            <w:rStyle w:val="Hyperlink"/>
          </w:rPr>
          <w:t>Get rights and content</w:t>
        </w:r>
      </w:hyperlink>
    </w:p>
    <w:p w:rsidR="00FC726F" w:rsidRPr="00FC726F" w:rsidRDefault="00FC726F" w:rsidP="00FC726F">
      <w:r w:rsidRPr="00FC726F">
        <w:pict/>
      </w:r>
      <w:r w:rsidRPr="00FC726F">
        <w:pict>
          <v:rect id="_x0000_i1027" style="width:0;height:.75pt" o:hralign="center" o:hrstd="t" o:hr="t" fillcolor="#a0a0a0" stroked="f"/>
        </w:pict>
      </w:r>
    </w:p>
    <w:p w:rsidR="00FC726F" w:rsidRPr="00FC726F" w:rsidRDefault="00FC726F" w:rsidP="00FC726F">
      <w:r w:rsidRPr="00FC726F">
        <w:t>Highlights</w:t>
      </w:r>
    </w:p>
    <w:p w:rsidR="00FC726F" w:rsidRPr="00FC726F" w:rsidRDefault="00FC726F" w:rsidP="00FC726F">
      <w:r w:rsidRPr="00FC726F">
        <w:t>•</w:t>
      </w:r>
    </w:p>
    <w:p w:rsidR="00FC726F" w:rsidRPr="00FC726F" w:rsidRDefault="00FC726F" w:rsidP="00FC726F">
      <w:r w:rsidRPr="00FC726F">
        <w:t>This paper describes 692 Indigenous Australian children's language competence.</w:t>
      </w:r>
    </w:p>
    <w:p w:rsidR="00FC726F" w:rsidRPr="00FC726F" w:rsidRDefault="00FC726F" w:rsidP="00FC726F">
      <w:r w:rsidRPr="00FC726F">
        <w:t>•</w:t>
      </w:r>
    </w:p>
    <w:p w:rsidR="00FC726F" w:rsidRPr="00FC726F" w:rsidRDefault="00FC726F" w:rsidP="00FC726F">
      <w:r w:rsidRPr="00FC726F">
        <w:t>Cross-sectional and longitudinal data are reported from 3 to 7 years of age based on parent report and direct assessment.</w:t>
      </w:r>
    </w:p>
    <w:p w:rsidR="00FC726F" w:rsidRPr="00FC726F" w:rsidRDefault="00FC726F" w:rsidP="00FC726F">
      <w:r w:rsidRPr="00FC726F">
        <w:t>•</w:t>
      </w:r>
    </w:p>
    <w:p w:rsidR="00FC726F" w:rsidRPr="00FC726F" w:rsidRDefault="00FC726F" w:rsidP="00FC726F">
      <w:r w:rsidRPr="00FC726F">
        <w:t>Children spoke between one and eight languages: English, Indigenous languages, creoles, foreign languages, and sign languages.</w:t>
      </w:r>
    </w:p>
    <w:p w:rsidR="00FC726F" w:rsidRPr="00FC726F" w:rsidRDefault="00FC726F" w:rsidP="00FC726F">
      <w:r w:rsidRPr="00FC726F">
        <w:t>•</w:t>
      </w:r>
    </w:p>
    <w:p w:rsidR="00FC726F" w:rsidRPr="00FC726F" w:rsidRDefault="00FC726F" w:rsidP="00FC726F">
      <w:r w:rsidRPr="00FC726F">
        <w:t>Children who spoke an Indigenous language were more likely to live in moderate to extreme isolation.</w:t>
      </w:r>
    </w:p>
    <w:p w:rsidR="00FC726F" w:rsidRPr="00FC726F" w:rsidRDefault="00FC726F" w:rsidP="00FC726F">
      <w:r w:rsidRPr="00FC726F">
        <w:lastRenderedPageBreak/>
        <w:t>•</w:t>
      </w:r>
    </w:p>
    <w:p w:rsidR="00FC726F" w:rsidRPr="00FC726F" w:rsidRDefault="00FC726F" w:rsidP="00FC726F">
      <w:r w:rsidRPr="00FC726F">
        <w:t>Language environments were rich. Family members and friends told stories, read books, and listened to the children read.</w:t>
      </w:r>
    </w:p>
    <w:p w:rsidR="00FC726F" w:rsidRPr="00FC726F" w:rsidRDefault="00FC726F" w:rsidP="00FC726F">
      <w:r w:rsidRPr="00FC726F">
        <w:pict>
          <v:rect id="_x0000_i1028" style="width:0;height:.75pt" o:hralign="center" o:hrstd="t" o:hr="t" fillcolor="#a0a0a0" stroked="f"/>
        </w:pict>
      </w:r>
    </w:p>
    <w:p w:rsidR="00FC726F" w:rsidRPr="00FC726F" w:rsidRDefault="00FC726F" w:rsidP="00FC726F">
      <w:r w:rsidRPr="00FC726F">
        <w:t>Abstract</w:t>
      </w:r>
    </w:p>
    <w:p w:rsidR="00FC726F" w:rsidRPr="00FC726F" w:rsidRDefault="00FC726F" w:rsidP="00FC726F">
      <w:r w:rsidRPr="00FC726F">
        <w:t>World-wide it is important to recognize Indigenous children's speech and language competence and their language learning environments. Indigenous Australian children participated in the child cohort of Footprints in Time: Longitudinal Study of Indigenous Children, a national study supported by Indigenous Australians and the Australian Government collected annually (in waves). There were 692 3–5-year-old children in wave 1, and two years later, 570 5–7-year-old children were in wave 3 (77.0% of children in wave 1 were also in wave 3). Data were obtained via parent interviews and direct assessment. The children spoke between one and eight languages including: English (wave 1: 91.2%, wave 3: 99.6%), Indigenous languages (wave 1: 24.4%, wave 3: 26.8%), creoles (wave 1: 11.5%, wave 3: 13.7%), foreign languages (non-Indigenous languages other than English) (wave 1: 2.0%, wave 3: 5.1%), and sign languages (wave 1: 0.6%, wave 3: 0.4%). Children who spoke an Indigenous language were more likely to live in moderate to extreme isolation than their English-speaking counterparts. Parental concern about speech and language skills was similar to data for non-Indigenous children with approximately one quarter of parents expressing concern (wave 1: yes = 13.9%, a little = 10.4%). Children's language environments were rich, with many family members and friends telling oral stories, reading books, and listening to the children read. Almost a third of families wanted to pass on their cultural language, and many indicated that they would like their child to learn an Indigenous language at school. Overall, Indigenous Australian children have rich cultural and linguistic traditions and their speech and language competence is promoted through family, community, and educational experiences.</w:t>
      </w:r>
    </w:p>
    <w:p w:rsidR="00FC726F" w:rsidRPr="00FC726F" w:rsidRDefault="00FC726F" w:rsidP="00FC726F">
      <w:r w:rsidRPr="00FC726F">
        <w:pict/>
      </w:r>
      <w:r w:rsidRPr="00FC726F">
        <w:t>Keywords</w:t>
      </w:r>
    </w:p>
    <w:p w:rsidR="00FC726F" w:rsidRPr="00FC726F" w:rsidRDefault="00FC726F" w:rsidP="00FC726F">
      <w:pPr>
        <w:numPr>
          <w:ilvl w:val="0"/>
          <w:numId w:val="4"/>
        </w:numPr>
      </w:pPr>
      <w:r w:rsidRPr="00FC726F">
        <w:t xml:space="preserve">Indigenous; </w:t>
      </w:r>
    </w:p>
    <w:p w:rsidR="00FC726F" w:rsidRPr="00FC726F" w:rsidRDefault="00FC726F" w:rsidP="00FC726F">
      <w:pPr>
        <w:numPr>
          <w:ilvl w:val="0"/>
          <w:numId w:val="4"/>
        </w:numPr>
      </w:pPr>
      <w:r w:rsidRPr="00FC726F">
        <w:t xml:space="preserve">Aboriginal; </w:t>
      </w:r>
    </w:p>
    <w:p w:rsidR="00FC726F" w:rsidRPr="00FC726F" w:rsidRDefault="00FC726F" w:rsidP="00FC726F">
      <w:pPr>
        <w:numPr>
          <w:ilvl w:val="0"/>
          <w:numId w:val="4"/>
        </w:numPr>
      </w:pPr>
      <w:r w:rsidRPr="00FC726F">
        <w:t xml:space="preserve">Communication; </w:t>
      </w:r>
    </w:p>
    <w:p w:rsidR="00FC726F" w:rsidRPr="00FC726F" w:rsidRDefault="00FC726F" w:rsidP="00FC726F">
      <w:pPr>
        <w:numPr>
          <w:ilvl w:val="0"/>
          <w:numId w:val="4"/>
        </w:numPr>
      </w:pPr>
      <w:r w:rsidRPr="00FC726F">
        <w:t xml:space="preserve">Speech; </w:t>
      </w:r>
    </w:p>
    <w:p w:rsidR="00FC726F" w:rsidRPr="00FC726F" w:rsidRDefault="00FC726F" w:rsidP="00FC726F">
      <w:pPr>
        <w:numPr>
          <w:ilvl w:val="0"/>
          <w:numId w:val="4"/>
        </w:numPr>
      </w:pPr>
      <w:r w:rsidRPr="00FC726F">
        <w:t xml:space="preserve">Language; </w:t>
      </w:r>
    </w:p>
    <w:p w:rsidR="00FC726F" w:rsidRPr="00FC726F" w:rsidRDefault="00FC726F" w:rsidP="00FC726F">
      <w:pPr>
        <w:numPr>
          <w:ilvl w:val="0"/>
          <w:numId w:val="4"/>
        </w:numPr>
      </w:pPr>
      <w:r w:rsidRPr="00FC726F">
        <w:t>Children</w:t>
      </w:r>
    </w:p>
    <w:p w:rsidR="000D2F92" w:rsidRDefault="000D2F92">
      <w:bookmarkStart w:id="0" w:name="_GoBack"/>
      <w:bookmarkEnd w:id="0"/>
    </w:p>
    <w:sectPr w:rsidR="000D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369E"/>
    <w:multiLevelType w:val="multilevel"/>
    <w:tmpl w:val="1554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42FCF"/>
    <w:multiLevelType w:val="multilevel"/>
    <w:tmpl w:val="B4F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C3C15"/>
    <w:multiLevelType w:val="multilevel"/>
    <w:tmpl w:val="3E0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01C77"/>
    <w:multiLevelType w:val="multilevel"/>
    <w:tmpl w:val="61C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6F"/>
    <w:rsid w:val="0002548D"/>
    <w:rsid w:val="000D2F92"/>
    <w:rsid w:val="00AF4787"/>
    <w:rsid w:val="00BC302F"/>
    <w:rsid w:val="00D50A54"/>
    <w:rsid w:val="00FB21ED"/>
    <w:rsid w:val="00FC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26F"/>
    <w:rPr>
      <w:color w:val="0000FF" w:themeColor="hyperlink"/>
      <w:u w:val="single"/>
    </w:rPr>
  </w:style>
  <w:style w:type="paragraph" w:styleId="BalloonText">
    <w:name w:val="Balloon Text"/>
    <w:basedOn w:val="Normal"/>
    <w:link w:val="BalloonTextChar"/>
    <w:uiPriority w:val="99"/>
    <w:semiHidden/>
    <w:unhideWhenUsed/>
    <w:rsid w:val="00FC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26F"/>
    <w:rPr>
      <w:color w:val="0000FF" w:themeColor="hyperlink"/>
      <w:u w:val="single"/>
    </w:rPr>
  </w:style>
  <w:style w:type="paragraph" w:styleId="BalloonText">
    <w:name w:val="Balloon Text"/>
    <w:basedOn w:val="Normal"/>
    <w:link w:val="BalloonTextChar"/>
    <w:uiPriority w:val="99"/>
    <w:semiHidden/>
    <w:unhideWhenUsed/>
    <w:rsid w:val="00FC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13130">
      <w:bodyDiv w:val="1"/>
      <w:marLeft w:val="0"/>
      <w:marRight w:val="0"/>
      <w:marTop w:val="0"/>
      <w:marBottom w:val="0"/>
      <w:divBdr>
        <w:top w:val="none" w:sz="0" w:space="0" w:color="auto"/>
        <w:left w:val="none" w:sz="0" w:space="0" w:color="auto"/>
        <w:bottom w:val="none" w:sz="0" w:space="0" w:color="auto"/>
        <w:right w:val="none" w:sz="0" w:space="0" w:color="auto"/>
      </w:divBdr>
      <w:divsChild>
        <w:div w:id="1152450657">
          <w:marLeft w:val="0"/>
          <w:marRight w:val="0"/>
          <w:marTop w:val="0"/>
          <w:marBottom w:val="0"/>
          <w:divBdr>
            <w:top w:val="single" w:sz="2" w:space="0" w:color="2E2E2E"/>
            <w:left w:val="single" w:sz="2" w:space="0" w:color="2E2E2E"/>
            <w:bottom w:val="single" w:sz="2" w:space="0" w:color="2E2E2E"/>
            <w:right w:val="single" w:sz="2" w:space="0" w:color="2E2E2E"/>
          </w:divBdr>
          <w:divsChild>
            <w:div w:id="1656645020">
              <w:marLeft w:val="0"/>
              <w:marRight w:val="0"/>
              <w:marTop w:val="0"/>
              <w:marBottom w:val="0"/>
              <w:divBdr>
                <w:top w:val="single" w:sz="6" w:space="0" w:color="C9C9C9"/>
                <w:left w:val="none" w:sz="0" w:space="0" w:color="auto"/>
                <w:bottom w:val="none" w:sz="0" w:space="0" w:color="auto"/>
                <w:right w:val="none" w:sz="0" w:space="0" w:color="auto"/>
              </w:divBdr>
              <w:divsChild>
                <w:div w:id="16122816">
                  <w:marLeft w:val="0"/>
                  <w:marRight w:val="0"/>
                  <w:marTop w:val="0"/>
                  <w:marBottom w:val="0"/>
                  <w:divBdr>
                    <w:top w:val="none" w:sz="0" w:space="0" w:color="auto"/>
                    <w:left w:val="none" w:sz="0" w:space="0" w:color="auto"/>
                    <w:bottom w:val="none" w:sz="0" w:space="0" w:color="auto"/>
                    <w:right w:val="none" w:sz="0" w:space="0" w:color="auto"/>
                  </w:divBdr>
                  <w:divsChild>
                    <w:div w:id="654993542">
                      <w:marLeft w:val="0"/>
                      <w:marRight w:val="0"/>
                      <w:marTop w:val="0"/>
                      <w:marBottom w:val="0"/>
                      <w:divBdr>
                        <w:top w:val="none" w:sz="0" w:space="0" w:color="auto"/>
                        <w:left w:val="none" w:sz="0" w:space="0" w:color="auto"/>
                        <w:bottom w:val="none" w:sz="0" w:space="0" w:color="auto"/>
                        <w:right w:val="none" w:sz="0" w:space="0" w:color="auto"/>
                      </w:divBdr>
                      <w:divsChild>
                        <w:div w:id="205068399">
                          <w:marLeft w:val="0"/>
                          <w:marRight w:val="0"/>
                          <w:marTop w:val="0"/>
                          <w:marBottom w:val="0"/>
                          <w:divBdr>
                            <w:top w:val="none" w:sz="0" w:space="0" w:color="auto"/>
                            <w:left w:val="none" w:sz="0" w:space="0" w:color="auto"/>
                            <w:bottom w:val="none" w:sz="0" w:space="0" w:color="auto"/>
                            <w:right w:val="none" w:sz="0" w:space="0" w:color="auto"/>
                          </w:divBdr>
                          <w:divsChild>
                            <w:div w:id="604533266">
                              <w:marLeft w:val="0"/>
                              <w:marRight w:val="0"/>
                              <w:marTop w:val="0"/>
                              <w:marBottom w:val="0"/>
                              <w:divBdr>
                                <w:top w:val="none" w:sz="0" w:space="0" w:color="auto"/>
                                <w:left w:val="none" w:sz="0" w:space="0" w:color="auto"/>
                                <w:bottom w:val="none" w:sz="0" w:space="0" w:color="auto"/>
                                <w:right w:val="none" w:sz="0" w:space="0" w:color="auto"/>
                              </w:divBdr>
                            </w:div>
                            <w:div w:id="1456488980">
                              <w:marLeft w:val="0"/>
                              <w:marRight w:val="0"/>
                              <w:marTop w:val="0"/>
                              <w:marBottom w:val="0"/>
                              <w:divBdr>
                                <w:top w:val="none" w:sz="0" w:space="0" w:color="auto"/>
                                <w:left w:val="none" w:sz="0" w:space="0" w:color="auto"/>
                                <w:bottom w:val="none" w:sz="0" w:space="0" w:color="auto"/>
                                <w:right w:val="none" w:sz="0" w:space="0" w:color="auto"/>
                              </w:divBdr>
                            </w:div>
                            <w:div w:id="675112834">
                              <w:marLeft w:val="0"/>
                              <w:marRight w:val="0"/>
                              <w:marTop w:val="225"/>
                              <w:marBottom w:val="180"/>
                              <w:divBdr>
                                <w:top w:val="single" w:sz="6" w:space="0" w:color="DFDFDF"/>
                                <w:left w:val="single" w:sz="6" w:space="0" w:color="DFDFDF"/>
                                <w:bottom w:val="single" w:sz="6" w:space="0" w:color="DFDFDF"/>
                                <w:right w:val="single" w:sz="6" w:space="0" w:color="DFDFDF"/>
                              </w:divBdr>
                              <w:divsChild>
                                <w:div w:id="480655535">
                                  <w:marLeft w:val="0"/>
                                  <w:marRight w:val="0"/>
                                  <w:marTop w:val="0"/>
                                  <w:marBottom w:val="0"/>
                                  <w:divBdr>
                                    <w:top w:val="none" w:sz="0" w:space="0" w:color="auto"/>
                                    <w:left w:val="none" w:sz="0" w:space="0" w:color="auto"/>
                                    <w:bottom w:val="single" w:sz="6" w:space="2" w:color="DFDFDF"/>
                                    <w:right w:val="none" w:sz="0" w:space="0" w:color="auto"/>
                                  </w:divBdr>
                                </w:div>
                                <w:div w:id="830214780">
                                  <w:marLeft w:val="0"/>
                                  <w:marRight w:val="0"/>
                                  <w:marTop w:val="0"/>
                                  <w:marBottom w:val="0"/>
                                  <w:divBdr>
                                    <w:top w:val="none" w:sz="0" w:space="0" w:color="auto"/>
                                    <w:left w:val="none" w:sz="0" w:space="0" w:color="auto"/>
                                    <w:bottom w:val="none" w:sz="0" w:space="0" w:color="auto"/>
                                    <w:right w:val="none" w:sz="0" w:space="0" w:color="auto"/>
                                  </w:divBdr>
                                  <w:divsChild>
                                    <w:div w:id="340133817">
                                      <w:marLeft w:val="0"/>
                                      <w:marRight w:val="0"/>
                                      <w:marTop w:val="0"/>
                                      <w:marBottom w:val="0"/>
                                      <w:divBdr>
                                        <w:top w:val="none" w:sz="0" w:space="0" w:color="auto"/>
                                        <w:left w:val="none" w:sz="0" w:space="0" w:color="auto"/>
                                        <w:bottom w:val="none" w:sz="0" w:space="0" w:color="auto"/>
                                        <w:right w:val="none" w:sz="0" w:space="0" w:color="auto"/>
                                      </w:divBdr>
                                      <w:divsChild>
                                        <w:div w:id="530000979">
                                          <w:marLeft w:val="0"/>
                                          <w:marRight w:val="0"/>
                                          <w:marTop w:val="0"/>
                                          <w:marBottom w:val="75"/>
                                          <w:divBdr>
                                            <w:top w:val="none" w:sz="0" w:space="0" w:color="auto"/>
                                            <w:left w:val="none" w:sz="0" w:space="0" w:color="auto"/>
                                            <w:bottom w:val="none" w:sz="0" w:space="0" w:color="auto"/>
                                            <w:right w:val="none" w:sz="0" w:space="0" w:color="auto"/>
                                          </w:divBdr>
                                        </w:div>
                                      </w:divsChild>
                                    </w:div>
                                    <w:div w:id="1034499767">
                                      <w:marLeft w:val="0"/>
                                      <w:marRight w:val="0"/>
                                      <w:marTop w:val="0"/>
                                      <w:marBottom w:val="0"/>
                                      <w:divBdr>
                                        <w:top w:val="none" w:sz="0" w:space="0" w:color="auto"/>
                                        <w:left w:val="none" w:sz="0" w:space="0" w:color="auto"/>
                                        <w:bottom w:val="none" w:sz="0" w:space="0" w:color="auto"/>
                                        <w:right w:val="none" w:sz="0" w:space="0" w:color="auto"/>
                                      </w:divBdr>
                                      <w:divsChild>
                                        <w:div w:id="202904499">
                                          <w:marLeft w:val="0"/>
                                          <w:marRight w:val="0"/>
                                          <w:marTop w:val="75"/>
                                          <w:marBottom w:val="105"/>
                                          <w:divBdr>
                                            <w:top w:val="single" w:sz="6" w:space="2" w:color="598C20"/>
                                            <w:left w:val="single" w:sz="6" w:space="5" w:color="598C20"/>
                                            <w:bottom w:val="single" w:sz="6" w:space="2" w:color="598C20"/>
                                            <w:right w:val="single" w:sz="6" w:space="5" w:color="598C20"/>
                                          </w:divBdr>
                                        </w:div>
                                      </w:divsChild>
                                    </w:div>
                                    <w:div w:id="6711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05">
                          <w:marLeft w:val="0"/>
                          <w:marRight w:val="0"/>
                          <w:marTop w:val="0"/>
                          <w:marBottom w:val="0"/>
                          <w:divBdr>
                            <w:top w:val="none" w:sz="0" w:space="0" w:color="auto"/>
                            <w:left w:val="none" w:sz="0" w:space="0" w:color="auto"/>
                            <w:bottom w:val="none" w:sz="0" w:space="0" w:color="auto"/>
                            <w:right w:val="none" w:sz="0" w:space="0" w:color="auto"/>
                          </w:divBdr>
                          <w:divsChild>
                            <w:div w:id="1955550012">
                              <w:marLeft w:val="0"/>
                              <w:marRight w:val="0"/>
                              <w:marTop w:val="0"/>
                              <w:marBottom w:val="0"/>
                              <w:divBdr>
                                <w:top w:val="none" w:sz="0" w:space="0" w:color="auto"/>
                                <w:left w:val="none" w:sz="0" w:space="0" w:color="auto"/>
                                <w:bottom w:val="none" w:sz="0" w:space="0" w:color="auto"/>
                                <w:right w:val="none" w:sz="0" w:space="0" w:color="auto"/>
                              </w:divBdr>
                            </w:div>
                            <w:div w:id="10715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885200613000975" TargetMode="External"/><Relationship Id="rId13" Type="http://schemas.openxmlformats.org/officeDocument/2006/relationships/hyperlink" Target="http://www.sciencedirect.com/science/article/pii/S088520061300097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iencedirect.com/science/article/pii/S0885200613000975" TargetMode="External"/><Relationship Id="rId12" Type="http://schemas.openxmlformats.org/officeDocument/2006/relationships/image" Target="media/image1.png"/><Relationship Id="rId17" Type="http://schemas.openxmlformats.org/officeDocument/2006/relationships/hyperlink" Target="https://s100.copyright.com/AppDispatchServlet?publisherName=ELS&amp;contentID=S0885200613000975&amp;orderBeanReset=true" TargetMode="External"/><Relationship Id="rId2" Type="http://schemas.openxmlformats.org/officeDocument/2006/relationships/styles" Target="styles.xml"/><Relationship Id="rId16" Type="http://schemas.openxmlformats.org/officeDocument/2006/relationships/hyperlink" Target="http://dx.doi.org/10.1016/j.ecresq.2013.11.003" TargetMode="External"/><Relationship Id="rId1" Type="http://schemas.openxmlformats.org/officeDocument/2006/relationships/numbering" Target="numbering.xml"/><Relationship Id="rId6" Type="http://schemas.openxmlformats.org/officeDocument/2006/relationships/hyperlink" Target="http://www.sciencedirect.com/science/article/pii/S0885200613000975" TargetMode="External"/><Relationship Id="rId11" Type="http://schemas.openxmlformats.org/officeDocument/2006/relationships/hyperlink" Target="http://www.sciencedirect.com/science/article/pii/S0885200613000975"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www.sciencedirect.com/science/article/pii/S08852006130009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direct.com/science/article/pii/S0885200613000975" TargetMode="External"/><Relationship Id="rId14" Type="http://schemas.openxmlformats.org/officeDocument/2006/relationships/hyperlink" Target="http://linkinghub.elsevier.com/retrieve/pii/S0885200613000975?showa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Strawser</dc:creator>
  <cp:lastModifiedBy>DD Strawser</cp:lastModifiedBy>
  <cp:revision>1</cp:revision>
  <dcterms:created xsi:type="dcterms:W3CDTF">2015-09-28T21:25:00Z</dcterms:created>
  <dcterms:modified xsi:type="dcterms:W3CDTF">2015-09-28T21:26:00Z</dcterms:modified>
</cp:coreProperties>
</file>